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A6BAE" w14:textId="6E223288" w:rsidR="00BD4E13" w:rsidRPr="003467AD" w:rsidRDefault="003467AD" w:rsidP="003467AD">
      <w:pPr>
        <w:pStyle w:val="Titre"/>
      </w:pPr>
      <w:r>
        <w:t>C</w:t>
      </w:r>
      <w:r w:rsidRPr="003467AD">
        <w:t xml:space="preserve">hronologie </w:t>
      </w:r>
      <w:r>
        <w:t>de l'i</w:t>
      </w:r>
      <w:r w:rsidR="00BD4E13" w:rsidRPr="003467AD">
        <w:t xml:space="preserve">nitiative </w:t>
      </w:r>
      <w:r w:rsidRPr="003467AD">
        <w:t>Pidoux</w:t>
      </w:r>
    </w:p>
    <w:p w14:paraId="199BF61F" w14:textId="5742D198" w:rsidR="003467AD" w:rsidRPr="003467AD" w:rsidRDefault="00F575C9" w:rsidP="003467AD">
      <w:pPr>
        <w:pStyle w:val="Titre1"/>
      </w:pPr>
      <w:r w:rsidRPr="003467AD">
        <w:t xml:space="preserve">4 </w:t>
      </w:r>
      <w:r w:rsidR="003467AD" w:rsidRPr="003467AD">
        <w:t>février</w:t>
      </w:r>
      <w:r w:rsidR="00BD4E13" w:rsidRPr="003467AD">
        <w:t xml:space="preserve"> </w:t>
      </w:r>
      <w:r w:rsidRPr="003467AD">
        <w:t>2014</w:t>
      </w:r>
    </w:p>
    <w:p w14:paraId="6C6036AB" w14:textId="699CD708" w:rsidR="0022329F" w:rsidRDefault="00BD4E13" w:rsidP="003467AD">
      <w:pPr>
        <w:pStyle w:val="Corpsdetexte"/>
      </w:pPr>
      <w:r>
        <w:t xml:space="preserve">Jean-Yves Pidoux, alors député </w:t>
      </w:r>
      <w:r w:rsidR="00F575C9">
        <w:t xml:space="preserve">Les </w:t>
      </w:r>
      <w:r w:rsidR="003467AD">
        <w:t>Verts, avait</w:t>
      </w:r>
      <w:r>
        <w:t xml:space="preserve"> intitulé son initiative </w:t>
      </w:r>
      <w:r w:rsidR="003467AD">
        <w:t>« Pour</w:t>
      </w:r>
      <w:r>
        <w:t xml:space="preserve"> une discussion sans tension ». </w:t>
      </w:r>
      <w:r w:rsidR="00F075C6">
        <w:t xml:space="preserve">Il s’agissait de </w:t>
      </w:r>
      <w:r w:rsidR="003467AD">
        <w:t>réintroduire</w:t>
      </w:r>
      <w:r w:rsidR="00F075C6">
        <w:t xml:space="preserve">, mot pour mot, l’alinéa 2 de l’art.30a </w:t>
      </w:r>
      <w:r w:rsidR="003467AD">
        <w:t>(</w:t>
      </w:r>
      <w:r w:rsidR="003467AD" w:rsidRPr="00695BAE">
        <w:rPr>
          <w:i/>
          <w:iCs/>
        </w:rPr>
        <w:t>« …</w:t>
      </w:r>
      <w:r w:rsidR="00D60063" w:rsidRPr="00695BAE">
        <w:rPr>
          <w:i/>
          <w:iCs/>
        </w:rPr>
        <w:t>les chauffages électriques des bâtiments doivent être remplacés d’ici au 31.12.2030…</w:t>
      </w:r>
      <w:r w:rsidR="00D60063">
        <w:t> »</w:t>
      </w:r>
      <w:r w:rsidR="00F075C6">
        <w:t xml:space="preserve"> que son parti avait fait retirer à l’ouverture des débats sur la révision de la LVEn afin d’éviter un référendum comme celui lancé l’année précédente à Fribourg. J</w:t>
      </w:r>
      <w:r>
        <w:t xml:space="preserve">’ai obtenu un rendez-vous pour expliquer notre </w:t>
      </w:r>
      <w:r w:rsidR="00F075C6">
        <w:t xml:space="preserve">étonnement </w:t>
      </w:r>
      <w:r>
        <w:t>devant la manœuvre. Il m’avait alors déclaré : « </w:t>
      </w:r>
      <w:r w:rsidR="00F575C9">
        <w:t>I</w:t>
      </w:r>
      <w:r>
        <w:t>l n’est pas possible de retirer une initi</w:t>
      </w:r>
      <w:r w:rsidR="0029084A">
        <w:t>a</w:t>
      </w:r>
      <w:r>
        <w:t>t</w:t>
      </w:r>
      <w:r w:rsidR="0029084A">
        <w:t>i</w:t>
      </w:r>
      <w:r>
        <w:t xml:space="preserve">ve </w:t>
      </w:r>
      <w:r w:rsidR="003467AD">
        <w:t>parlementaire. Mais</w:t>
      </w:r>
      <w:r>
        <w:t xml:space="preserve"> </w:t>
      </w:r>
      <w:r w:rsidR="00F575C9">
        <w:t>je com</w:t>
      </w:r>
      <w:r w:rsidR="00457917">
        <w:t>p</w:t>
      </w:r>
      <w:r w:rsidR="00F575C9">
        <w:t xml:space="preserve">rends votre position et </w:t>
      </w:r>
      <w:r>
        <w:t xml:space="preserve">je demanderai au Grand Conseil qu’elle </w:t>
      </w:r>
      <w:r w:rsidR="0022329F">
        <w:t xml:space="preserve">soit </w:t>
      </w:r>
      <w:r w:rsidR="00457917">
        <w:t>assortie d’</w:t>
      </w:r>
      <w:r>
        <w:t>une alternative</w:t>
      </w:r>
      <w:r w:rsidR="00F575C9">
        <w:t>, sous forme de décret,</w:t>
      </w:r>
      <w:r>
        <w:t xml:space="preserve"> </w:t>
      </w:r>
      <w:r w:rsidR="0022329F">
        <w:t>dis</w:t>
      </w:r>
      <w:r w:rsidR="002418F3">
        <w:t>cutée</w:t>
      </w:r>
      <w:r w:rsidR="0022329F">
        <w:t xml:space="preserve"> </w:t>
      </w:r>
      <w:r>
        <w:t xml:space="preserve">avec </w:t>
      </w:r>
      <w:r w:rsidR="002418F3">
        <w:t>les parties concernées.</w:t>
      </w:r>
      <w:r w:rsidR="00326DD3">
        <w:t> »</w:t>
      </w:r>
    </w:p>
    <w:p w14:paraId="3569DE59" w14:textId="2D32DCDB" w:rsidR="007F54B6" w:rsidRPr="007F54B6" w:rsidRDefault="00457917" w:rsidP="007F54B6">
      <w:pPr>
        <w:pStyle w:val="Titre1"/>
      </w:pPr>
      <w:r w:rsidRPr="007F54B6">
        <w:t xml:space="preserve">28 </w:t>
      </w:r>
      <w:r w:rsidR="007F54B6">
        <w:t>o</w:t>
      </w:r>
      <w:r w:rsidRPr="007F54B6">
        <w:t>ctobre 2014</w:t>
      </w:r>
    </w:p>
    <w:p w14:paraId="493B9E58" w14:textId="0462B05F" w:rsidR="00F575C9" w:rsidRPr="007F54B6" w:rsidRDefault="007F54B6" w:rsidP="007F54B6">
      <w:pPr>
        <w:pStyle w:val="Corpsdetexte"/>
      </w:pPr>
      <w:r w:rsidRPr="007F54B6">
        <w:t>Le</w:t>
      </w:r>
      <w:r w:rsidR="00457917" w:rsidRPr="007F54B6">
        <w:t xml:space="preserve"> Grand Conseil transmet l’initiative en ces termes par </w:t>
      </w:r>
      <w:r w:rsidRPr="007F54B6">
        <w:t>70 voix</w:t>
      </w:r>
      <w:r w:rsidR="00457917" w:rsidRPr="007F54B6">
        <w:t xml:space="preserve"> vs 66</w:t>
      </w:r>
    </w:p>
    <w:p w14:paraId="2CC06D8D" w14:textId="08157D0A" w:rsidR="007F54B6" w:rsidRPr="007F54B6" w:rsidRDefault="00457917" w:rsidP="007F54B6">
      <w:pPr>
        <w:pStyle w:val="Titre1"/>
      </w:pPr>
      <w:r w:rsidRPr="007F54B6">
        <w:t xml:space="preserve">10 </w:t>
      </w:r>
      <w:r w:rsidR="007F54B6" w:rsidRPr="007F54B6">
        <w:t>février</w:t>
      </w:r>
      <w:r w:rsidRPr="007F54B6">
        <w:t xml:space="preserve"> 2016</w:t>
      </w:r>
    </w:p>
    <w:p w14:paraId="6B9243AB" w14:textId="7151C0D8" w:rsidR="00667F93" w:rsidRDefault="007F54B6" w:rsidP="007F54B6">
      <w:pPr>
        <w:pStyle w:val="Corpsdetexte"/>
      </w:pPr>
      <w:r>
        <w:t>Première</w:t>
      </w:r>
      <w:r w:rsidR="00457917">
        <w:t xml:space="preserve"> séance de la Co</w:t>
      </w:r>
      <w:r w:rsidR="00667F93">
        <w:t>m</w:t>
      </w:r>
      <w:r w:rsidR="00457917">
        <w:t xml:space="preserve">mission Consultative sur l’Initiative Pidoux (CCIP). Présidence </w:t>
      </w:r>
      <w:proofErr w:type="gramStart"/>
      <w:r w:rsidR="00457917">
        <w:t>L.Balsiger</w:t>
      </w:r>
      <w:proofErr w:type="gramEnd"/>
      <w:r w:rsidR="00457917">
        <w:t>, Directeur de l’Energie</w:t>
      </w:r>
      <w:r w:rsidR="0022329F">
        <w:t xml:space="preserve"> et admin</w:t>
      </w:r>
      <w:r w:rsidR="00667F93">
        <w:t>is</w:t>
      </w:r>
      <w:r w:rsidR="0022329F">
        <w:t>trateur de Romande Energie</w:t>
      </w:r>
      <w:r w:rsidR="00457917">
        <w:t>.</w:t>
      </w:r>
      <w:r>
        <w:t xml:space="preserve"> </w:t>
      </w:r>
      <w:r w:rsidR="00457917">
        <w:t>Membres : Mme Baehler-Bech secrétaire</w:t>
      </w:r>
      <w:r w:rsidR="00667F93">
        <w:t xml:space="preserve"> générale de l’</w:t>
      </w:r>
      <w:r w:rsidR="00457917">
        <w:t xml:space="preserve">ASLOCA mais aussi députée Les Verts et initiante, </w:t>
      </w:r>
      <w:proofErr w:type="gramStart"/>
      <w:r w:rsidR="00457917">
        <w:t>MM.Pidoux</w:t>
      </w:r>
      <w:proofErr w:type="gramEnd"/>
      <w:r w:rsidR="00457917">
        <w:t xml:space="preserve"> (initiant</w:t>
      </w:r>
      <w:r w:rsidR="0022329F">
        <w:t>, directeur des SI Lausanne et administrateur de Romande Energie</w:t>
      </w:r>
      <w:r w:rsidR="00457917">
        <w:t>),</w:t>
      </w:r>
      <w:r w:rsidR="007F1D8A">
        <w:t xml:space="preserve"> </w:t>
      </w:r>
      <w:r w:rsidR="00457917">
        <w:t xml:space="preserve">Borlat (association Installateurs), Bourqui (président Enerdis, </w:t>
      </w:r>
      <w:r w:rsidR="00667F93">
        <w:t xml:space="preserve">assoc. </w:t>
      </w:r>
      <w:proofErr w:type="gramStart"/>
      <w:r w:rsidR="00667F93">
        <w:t>de</w:t>
      </w:r>
      <w:proofErr w:type="gramEnd"/>
      <w:r w:rsidR="00667F93">
        <w:t xml:space="preserve"> </w:t>
      </w:r>
      <w:r w:rsidR="00457917">
        <w:t>distributeurs d’électricité), Feller (CVI), Mérot (Choc Electrique),</w:t>
      </w:r>
      <w:r w:rsidR="0020784A">
        <w:t>Perrin (assoc. Energies Nouvelles)</w:t>
      </w:r>
      <w:r w:rsidR="00457917">
        <w:t xml:space="preserve"> </w:t>
      </w:r>
      <w:r w:rsidR="0020784A">
        <w:t>Weinmann (SIA Suisse), Zurita (SIA Vaud).</w:t>
      </w:r>
      <w:r w:rsidR="007F1D8A">
        <w:t xml:space="preserve"> </w:t>
      </w:r>
      <w:r w:rsidR="0020784A">
        <w:t>M.Marcos, adjoint section Bâtiments à la DIREN a part</w:t>
      </w:r>
      <w:r w:rsidR="0022329F">
        <w:t>i</w:t>
      </w:r>
      <w:r w:rsidR="0020784A">
        <w:t>cipé à toutes les séances.</w:t>
      </w:r>
      <w:r w:rsidR="00BD27D9">
        <w:t xml:space="preserve"> JPM expose </w:t>
      </w:r>
      <w:r>
        <w:t>l'idée</w:t>
      </w:r>
      <w:r w:rsidR="00BD27D9">
        <w:t xml:space="preserve"> d’un Observatoire de la Consommation Energétique des Ménages Vaudois : idée bien reçue par les </w:t>
      </w:r>
      <w:r w:rsidR="00402C30">
        <w:t>participants mais</w:t>
      </w:r>
      <w:r w:rsidR="00BD27D9">
        <w:t xml:space="preserve"> rejetée par l’Administration</w:t>
      </w:r>
      <w:r w:rsidR="00D60063">
        <w:t xml:space="preserve"> (voir </w:t>
      </w:r>
      <w:r>
        <w:t>procès-verbal</w:t>
      </w:r>
      <w:r w:rsidR="00D60063">
        <w:t>)</w:t>
      </w:r>
      <w:r w:rsidR="00BD27D9">
        <w:t xml:space="preserve">. </w:t>
      </w:r>
    </w:p>
    <w:p w14:paraId="1C95425C" w14:textId="77777777" w:rsidR="00402C30" w:rsidRDefault="0020784A" w:rsidP="00402C30">
      <w:pPr>
        <w:pStyle w:val="Titre1"/>
      </w:pPr>
      <w:r>
        <w:t>13 avril 2016</w:t>
      </w:r>
    </w:p>
    <w:p w14:paraId="37CF6FB7" w14:textId="13B4E93B" w:rsidR="00402C30" w:rsidRDefault="00402C30" w:rsidP="00402C30">
      <w:pPr>
        <w:pStyle w:val="Corpsdetexte"/>
      </w:pPr>
      <w:r>
        <w:t>S</w:t>
      </w:r>
      <w:r w:rsidR="0020784A">
        <w:t>éance 2</w:t>
      </w:r>
    </w:p>
    <w:p w14:paraId="048D1455" w14:textId="77777777" w:rsidR="00402C30" w:rsidRDefault="0020784A" w:rsidP="00402C30">
      <w:pPr>
        <w:pStyle w:val="Titre1"/>
      </w:pPr>
      <w:r>
        <w:t>15 juin 2016</w:t>
      </w:r>
    </w:p>
    <w:p w14:paraId="10B20009" w14:textId="07A7373E" w:rsidR="00402C30" w:rsidRDefault="00402C30" w:rsidP="00402C30">
      <w:pPr>
        <w:pStyle w:val="Corpsdetexte"/>
      </w:pPr>
      <w:r>
        <w:t>Séance 3</w:t>
      </w:r>
    </w:p>
    <w:p w14:paraId="350FA3BA" w14:textId="77777777" w:rsidR="00402C30" w:rsidRDefault="0020784A" w:rsidP="00402C30">
      <w:pPr>
        <w:pStyle w:val="Titre1"/>
      </w:pPr>
      <w:r>
        <w:t>31 août 2016</w:t>
      </w:r>
    </w:p>
    <w:p w14:paraId="3333573A" w14:textId="7DEA11C9" w:rsidR="00402C30" w:rsidRDefault="00402C30" w:rsidP="00402C30">
      <w:pPr>
        <w:pStyle w:val="Corpsdetexte"/>
      </w:pPr>
      <w:r>
        <w:t>Séance 4</w:t>
      </w:r>
    </w:p>
    <w:p w14:paraId="349E5EF5" w14:textId="7CBA969D" w:rsidR="0020784A" w:rsidRDefault="00402C30" w:rsidP="00402C30">
      <w:pPr>
        <w:pStyle w:val="Corpsdetexte"/>
      </w:pPr>
      <w:r>
        <w:t>E</w:t>
      </w:r>
      <w:r w:rsidR="0020784A">
        <w:t>changes d’informations, discussions</w:t>
      </w:r>
    </w:p>
    <w:p w14:paraId="2F88F60D" w14:textId="77777777" w:rsidR="00402C30" w:rsidRPr="00402C30" w:rsidRDefault="00990ECF" w:rsidP="00402C30">
      <w:pPr>
        <w:pStyle w:val="Titre1"/>
      </w:pPr>
      <w:r w:rsidRPr="00402C30">
        <w:t>13 avril 2017</w:t>
      </w:r>
    </w:p>
    <w:p w14:paraId="0EFC62FF" w14:textId="2451AFCE" w:rsidR="00402C30" w:rsidRPr="00402C30" w:rsidRDefault="00402C30" w:rsidP="00402C30">
      <w:pPr>
        <w:pStyle w:val="Corpsdetexte"/>
      </w:pPr>
      <w:r w:rsidRPr="00402C30">
        <w:t>Séance 5</w:t>
      </w:r>
    </w:p>
    <w:p w14:paraId="6B8D05EE" w14:textId="77777777" w:rsidR="00402C30" w:rsidRDefault="00402C30" w:rsidP="00402C30">
      <w:pPr>
        <w:pStyle w:val="Corpsdetexte"/>
      </w:pPr>
      <w:r>
        <w:t>Présentation</w:t>
      </w:r>
      <w:r w:rsidR="00990ECF">
        <w:t xml:space="preserve"> de l’avant-projet DIREN</w:t>
      </w:r>
    </w:p>
    <w:p w14:paraId="08D9ED0F" w14:textId="77777777" w:rsidR="00402C30" w:rsidRDefault="00990ECF" w:rsidP="00402C30">
      <w:pPr>
        <w:pStyle w:val="Titre1"/>
      </w:pPr>
      <w:r>
        <w:t>5 octobre 2017 </w:t>
      </w:r>
    </w:p>
    <w:p w14:paraId="1352F249" w14:textId="334F4319" w:rsidR="00402C30" w:rsidRPr="00402C30" w:rsidRDefault="00402C30" w:rsidP="00402C30">
      <w:pPr>
        <w:pStyle w:val="Corpsdetexte"/>
      </w:pPr>
      <w:r w:rsidRPr="00402C30">
        <w:t xml:space="preserve">Séance </w:t>
      </w:r>
      <w:r>
        <w:t>6</w:t>
      </w:r>
    </w:p>
    <w:p w14:paraId="27E3C395" w14:textId="2A25E1E5" w:rsidR="0020784A" w:rsidRDefault="00402C30" w:rsidP="00402C30">
      <w:pPr>
        <w:pStyle w:val="Corpsdetexte"/>
      </w:pPr>
      <w:r>
        <w:t>D</w:t>
      </w:r>
      <w:r w:rsidR="00990ECF">
        <w:t>iscussions sur projet DIREN</w:t>
      </w:r>
    </w:p>
    <w:p w14:paraId="1842D591" w14:textId="77777777" w:rsidR="0090730D" w:rsidRDefault="00990ECF" w:rsidP="0090730D">
      <w:pPr>
        <w:pStyle w:val="Titre1"/>
      </w:pPr>
      <w:r w:rsidRPr="0090730D">
        <w:t>7 février 201</w:t>
      </w:r>
      <w:r w:rsidR="008F1D84" w:rsidRPr="0090730D">
        <w:t>8</w:t>
      </w:r>
    </w:p>
    <w:p w14:paraId="6D4F2182" w14:textId="62215AE7" w:rsidR="00E82FC6" w:rsidRPr="0090730D" w:rsidRDefault="00990ECF" w:rsidP="00C31BC8">
      <w:pPr>
        <w:pStyle w:val="Corpsdetexte"/>
      </w:pPr>
      <w:r w:rsidRPr="0090730D">
        <w:t>Présenta</w:t>
      </w:r>
      <w:r w:rsidR="00667F93" w:rsidRPr="0090730D">
        <w:t>t</w:t>
      </w:r>
      <w:r w:rsidRPr="0090730D">
        <w:t>ion de la version 4.3</w:t>
      </w:r>
      <w:r w:rsidR="00E82FC6" w:rsidRPr="0090730D">
        <w:t xml:space="preserve">. Par mail du 12.2.2017 à tous les membres de la CCIP, JP Merot s’élève contre la déclaration de </w:t>
      </w:r>
      <w:proofErr w:type="gramStart"/>
      <w:r w:rsidR="00E82FC6" w:rsidRPr="0090730D">
        <w:t>M.Balsiger</w:t>
      </w:r>
      <w:proofErr w:type="gramEnd"/>
      <w:r w:rsidR="00E82FC6" w:rsidRPr="0090730D">
        <w:t xml:space="preserve">( «ma fonction de Directeur de l’Energie m’impose une responsabilité vis-à-vis du changement climatique …il faut éradiquer le chauffage électrique, ce mode de chauffage peu efficace… ». En </w:t>
      </w:r>
      <w:r w:rsidR="0090730D" w:rsidRPr="0090730D">
        <w:t>complément,</w:t>
      </w:r>
      <w:r w:rsidR="00A719B4" w:rsidRPr="0090730D">
        <w:t xml:space="preserve"> un mail du 14 février, adressé aux mêmes, </w:t>
      </w:r>
      <w:r w:rsidR="00E82FC6" w:rsidRPr="0090730D">
        <w:t xml:space="preserve">liste 7 raisons de rejet du projet DIREN et </w:t>
      </w:r>
      <w:r w:rsidR="00A719B4" w:rsidRPr="0090730D">
        <w:t xml:space="preserve">revient </w:t>
      </w:r>
      <w:r w:rsidR="00E82FC6" w:rsidRPr="0090730D">
        <w:t>à nouveau l’idée de l’Observatoire de la Consommation Energétique des Ménages Vaudois.</w:t>
      </w:r>
    </w:p>
    <w:p w14:paraId="3B192CF9" w14:textId="77777777" w:rsidR="00C31BC8" w:rsidRDefault="00E82FC6" w:rsidP="00C31BC8">
      <w:pPr>
        <w:pStyle w:val="Titre1"/>
      </w:pPr>
      <w:r w:rsidRPr="00C31BC8">
        <w:lastRenderedPageBreak/>
        <w:t>15 février 201</w:t>
      </w:r>
      <w:r w:rsidR="008F1D84" w:rsidRPr="00C31BC8">
        <w:t>8</w:t>
      </w:r>
      <w:r w:rsidRPr="00C31BC8">
        <w:t> </w:t>
      </w:r>
    </w:p>
    <w:p w14:paraId="33D0A3A7" w14:textId="0FE2F6CC" w:rsidR="00E82FC6" w:rsidRPr="00C31BC8" w:rsidRDefault="00E82FC6" w:rsidP="00C31BC8">
      <w:pPr>
        <w:pStyle w:val="Corpsdetexte"/>
      </w:pPr>
      <w:r w:rsidRPr="00C31BC8">
        <w:t xml:space="preserve">9ème et dernière séance de la CCIP, sans tour de table </w:t>
      </w:r>
      <w:r w:rsidR="00A719B4" w:rsidRPr="00C31BC8">
        <w:t xml:space="preserve">sur les deux mails du 12 et 14 </w:t>
      </w:r>
      <w:r w:rsidR="007F1D8A" w:rsidRPr="00C31BC8">
        <w:t>février, sans</w:t>
      </w:r>
      <w:r w:rsidRPr="00C31BC8">
        <w:t xml:space="preserve"> procès-verbal</w:t>
      </w:r>
      <w:r w:rsidR="00A719B4" w:rsidRPr="00C31BC8">
        <w:t xml:space="preserve"> de séance</w:t>
      </w:r>
      <w:r w:rsidRPr="00C31BC8">
        <w:t>.</w:t>
      </w:r>
    </w:p>
    <w:p w14:paraId="7285DEB3" w14:textId="77777777" w:rsidR="00C31BC8" w:rsidRDefault="00A719B4" w:rsidP="00C31BC8">
      <w:pPr>
        <w:pStyle w:val="Titre1"/>
      </w:pPr>
      <w:r w:rsidRPr="00C31BC8">
        <w:t>7-9 mai 201</w:t>
      </w:r>
      <w:r w:rsidR="008F1D84" w:rsidRPr="00C31BC8">
        <w:t>8</w:t>
      </w:r>
    </w:p>
    <w:p w14:paraId="225C34AC" w14:textId="3FB62E16" w:rsidR="00A719B4" w:rsidRPr="00C31BC8" w:rsidRDefault="00C31BC8" w:rsidP="00010A44">
      <w:pPr>
        <w:pStyle w:val="Corpsdetexte"/>
      </w:pPr>
      <w:r>
        <w:t>U</w:t>
      </w:r>
      <w:r w:rsidR="00667F93" w:rsidRPr="00C31BC8">
        <w:t xml:space="preserve">ltime </w:t>
      </w:r>
      <w:r w:rsidR="00A719B4" w:rsidRPr="00C31BC8">
        <w:t>échange de mails entre JP Merot et Laurent Balsiger.</w:t>
      </w:r>
    </w:p>
    <w:p w14:paraId="2866040C" w14:textId="77777777" w:rsidR="00C042F6" w:rsidRDefault="00D60063" w:rsidP="00C042F6">
      <w:pPr>
        <w:pStyle w:val="Titre1"/>
      </w:pPr>
      <w:r w:rsidRPr="00C042F6">
        <w:t>Juillet 2020</w:t>
      </w:r>
    </w:p>
    <w:p w14:paraId="5AE891F0" w14:textId="5233CDAB" w:rsidR="00D60063" w:rsidRPr="00C042F6" w:rsidRDefault="00D60063" w:rsidP="00010A44">
      <w:pPr>
        <w:pStyle w:val="Corpsdetexte"/>
      </w:pPr>
      <w:r w:rsidRPr="00C042F6">
        <w:t>Préavis du Conseil d’Etat transmis au Grand Conseil</w:t>
      </w:r>
    </w:p>
    <w:p w14:paraId="24B88B4F" w14:textId="77777777" w:rsidR="00C042F6" w:rsidRDefault="00D60063" w:rsidP="00C042F6">
      <w:pPr>
        <w:pStyle w:val="Titre1"/>
      </w:pPr>
      <w:r w:rsidRPr="00C042F6">
        <w:t>8 octobre 2020</w:t>
      </w:r>
    </w:p>
    <w:p w14:paraId="3D0DD773" w14:textId="61E0BF4A" w:rsidR="00D60063" w:rsidRPr="00C042F6" w:rsidRDefault="00C042F6" w:rsidP="00C042F6">
      <w:pPr>
        <w:pStyle w:val="Corpsdetexte"/>
      </w:pPr>
      <w:r>
        <w:t>R</w:t>
      </w:r>
      <w:r w:rsidR="00D60063" w:rsidRPr="00C042F6">
        <w:t>éunion de la commission du GC désignée pour examiner le projet après envoi d’une lettre ouverte de CE à tous les membres. Projet de décret acc</w:t>
      </w:r>
      <w:r w:rsidR="00F92597" w:rsidRPr="00C042F6">
        <w:t>ep</w:t>
      </w:r>
      <w:r w:rsidR="00D60063" w:rsidRPr="00C042F6">
        <w:t>té « à l’unanimité » après une séance tendue</w:t>
      </w:r>
      <w:r w:rsidR="0035716F" w:rsidRPr="00C042F6">
        <w:t>. Choc Electrique n’est pas entendue par la commission : « sa position est connue notamment par cette lettre ouverte »</w:t>
      </w:r>
    </w:p>
    <w:p w14:paraId="22849797" w14:textId="77777777" w:rsidR="00C042F6" w:rsidRDefault="00F92597" w:rsidP="00C042F6">
      <w:pPr>
        <w:pStyle w:val="Titre1"/>
      </w:pPr>
      <w:r w:rsidRPr="00C042F6">
        <w:t>Juin 2021</w:t>
      </w:r>
    </w:p>
    <w:p w14:paraId="791A4C5A" w14:textId="6CA2B303" w:rsidR="00F92597" w:rsidRPr="00C042F6" w:rsidRDefault="00C042F6" w:rsidP="00010A44">
      <w:pPr>
        <w:pStyle w:val="Corpsdetexte"/>
      </w:pPr>
      <w:r w:rsidRPr="00C042F6">
        <w:t>Rapport</w:t>
      </w:r>
      <w:r w:rsidR="00F92597" w:rsidRPr="00C042F6">
        <w:t xml:space="preserve"> de la commission avec réponse de la DIREN à la lettre ouverte de Choc Electrique</w:t>
      </w:r>
    </w:p>
    <w:p w14:paraId="19C20B29" w14:textId="77777777" w:rsidR="00C042F6" w:rsidRDefault="00F92597" w:rsidP="00C042F6">
      <w:pPr>
        <w:pStyle w:val="Titre1"/>
      </w:pPr>
      <w:r w:rsidRPr="00C042F6">
        <w:t>30 juin 2021</w:t>
      </w:r>
    </w:p>
    <w:p w14:paraId="32E2E9C6" w14:textId="6012D91E" w:rsidR="00F92597" w:rsidRPr="00C042F6" w:rsidRDefault="00C042F6" w:rsidP="00010A44">
      <w:pPr>
        <w:pStyle w:val="Corpsdetexte"/>
      </w:pPr>
      <w:r w:rsidRPr="00C042F6">
        <w:t>Le</w:t>
      </w:r>
      <w:r w:rsidR="00F92597" w:rsidRPr="00C042F6">
        <w:t xml:space="preserve"> plénum du grand Conseil renvoie le projet en commission</w:t>
      </w:r>
    </w:p>
    <w:p w14:paraId="25956972" w14:textId="77777777" w:rsidR="00C042F6" w:rsidRDefault="000E4A58" w:rsidP="00C042F6">
      <w:pPr>
        <w:pStyle w:val="Titre1"/>
      </w:pPr>
      <w:r w:rsidRPr="00C042F6">
        <w:t>23 mai 2022</w:t>
      </w:r>
    </w:p>
    <w:p w14:paraId="6B71D0EA" w14:textId="4BE40A2B" w:rsidR="00F92597" w:rsidRPr="00C042F6" w:rsidRDefault="000E4A58" w:rsidP="00C042F6">
      <w:pPr>
        <w:pStyle w:val="Corpsdetexte"/>
      </w:pPr>
      <w:r w:rsidRPr="00C042F6">
        <w:t>L</w:t>
      </w:r>
      <w:r w:rsidR="00F92597" w:rsidRPr="00C042F6">
        <w:t xml:space="preserve">a Commission </w:t>
      </w:r>
      <w:r w:rsidRPr="00C042F6">
        <w:t>du G</w:t>
      </w:r>
      <w:r w:rsidR="00C042F6">
        <w:t>rand</w:t>
      </w:r>
      <w:r w:rsidRPr="00C042F6">
        <w:t xml:space="preserve"> Conseil </w:t>
      </w:r>
      <w:r w:rsidR="00F92597" w:rsidRPr="00C042F6">
        <w:t xml:space="preserve">présidée par </w:t>
      </w:r>
      <w:proofErr w:type="gramStart"/>
      <w:r w:rsidR="00F92597" w:rsidRPr="00C042F6">
        <w:t>M.Mojon</w:t>
      </w:r>
      <w:proofErr w:type="gramEnd"/>
      <w:r w:rsidR="00F92597" w:rsidRPr="00C042F6">
        <w:t xml:space="preserve"> (PLR) </w:t>
      </w:r>
      <w:r w:rsidR="0035716F" w:rsidRPr="00C042F6">
        <w:t xml:space="preserve"> La commission entend JP Merot pendant 15 minutes, </w:t>
      </w:r>
      <w:r w:rsidR="00680D2C" w:rsidRPr="00C042F6">
        <w:t>qui</w:t>
      </w:r>
      <w:r w:rsidR="0035716F" w:rsidRPr="00C042F6">
        <w:t xml:space="preserve"> répond ensuite à quelques questio</w:t>
      </w:r>
      <w:r w:rsidR="00680D2C" w:rsidRPr="00C042F6">
        <w:t>ns</w:t>
      </w:r>
    </w:p>
    <w:p w14:paraId="6BABFA39" w14:textId="68E87887" w:rsidR="00F92597" w:rsidRPr="00C042F6" w:rsidRDefault="000E4A58" w:rsidP="00C042F6">
      <w:pPr>
        <w:pStyle w:val="Corpsdetexte"/>
      </w:pPr>
      <w:r w:rsidRPr="00C042F6">
        <w:t>Le projet accepté par 7 voix et 2 abstentions.</w:t>
      </w:r>
    </w:p>
    <w:p w14:paraId="1DA75954" w14:textId="77777777" w:rsidR="00C042F6" w:rsidRDefault="009A080F" w:rsidP="00C042F6">
      <w:pPr>
        <w:pStyle w:val="Titre1"/>
      </w:pPr>
      <w:r w:rsidRPr="00C042F6">
        <w:t>1 nov-20 décembre 2022</w:t>
      </w:r>
    </w:p>
    <w:p w14:paraId="03A4FDDF" w14:textId="330138A6" w:rsidR="00F92597" w:rsidRPr="00C042F6" w:rsidRDefault="00C514BE" w:rsidP="00C042F6">
      <w:pPr>
        <w:pStyle w:val="Corpsdetexte"/>
      </w:pPr>
      <w:r w:rsidRPr="00C042F6">
        <w:t>Débats</w:t>
      </w:r>
      <w:r w:rsidR="009A080F" w:rsidRPr="00C042F6">
        <w:t xml:space="preserve"> au Grand Conseil, adoption de</w:t>
      </w:r>
      <w:r w:rsidR="00944A84" w:rsidRPr="00C042F6">
        <w:t xml:space="preserve"> 3</w:t>
      </w:r>
      <w:r w:rsidR="009A080F" w:rsidRPr="00C042F6">
        <w:t xml:space="preserve"> projets du Conseil d’Etat</w:t>
      </w:r>
      <w:r w:rsidR="00944A84" w:rsidRPr="00C042F6">
        <w:t xml:space="preserve"> pour économiser de l’électricité en cette période c</w:t>
      </w:r>
      <w:r w:rsidR="00C042F6">
        <w:t>ri</w:t>
      </w:r>
      <w:r w:rsidR="00944A84" w:rsidRPr="00C042F6">
        <w:t>t</w:t>
      </w:r>
      <w:r w:rsidR="00C042F6">
        <w:t>i</w:t>
      </w:r>
      <w:r w:rsidR="00944A84" w:rsidRPr="00C042F6">
        <w:t>que (</w:t>
      </w:r>
      <w:r w:rsidR="00C042F6" w:rsidRPr="00C042F6">
        <w:t>COVID,</w:t>
      </w:r>
      <w:r w:rsidR="00944A84" w:rsidRPr="00C042F6">
        <w:t xml:space="preserve"> guerre en Ukraine) : </w:t>
      </w:r>
      <w:r w:rsidR="00C042F6" w:rsidRPr="00C042F6">
        <w:t>réduction de</w:t>
      </w:r>
      <w:r w:rsidR="00944A84" w:rsidRPr="00C042F6">
        <w:t xml:space="preserve"> l</w:t>
      </w:r>
      <w:r w:rsidR="00C042F6">
        <w:t>'</w:t>
      </w:r>
      <w:r w:rsidR="00944A84" w:rsidRPr="00C042F6">
        <w:t>éclairage public, réduction des publicités lumineuses et décret Pidoux/Balsiger</w:t>
      </w:r>
    </w:p>
    <w:p w14:paraId="6D1A3F6B" w14:textId="77777777" w:rsidR="00C042F6" w:rsidRDefault="00AD6007" w:rsidP="00C042F6">
      <w:pPr>
        <w:pStyle w:val="Titre1"/>
      </w:pPr>
      <w:r w:rsidRPr="00C042F6">
        <w:t>30 décembre 2022</w:t>
      </w:r>
    </w:p>
    <w:p w14:paraId="519188F2" w14:textId="4A2EB871" w:rsidR="009A080F" w:rsidRPr="00C042F6" w:rsidRDefault="00C514BE" w:rsidP="00C042F6">
      <w:pPr>
        <w:pStyle w:val="Corpsdetexte"/>
      </w:pPr>
      <w:r w:rsidRPr="00C042F6">
        <w:t>Publication</w:t>
      </w:r>
      <w:r w:rsidR="00AD6007" w:rsidRPr="00C042F6">
        <w:t xml:space="preserve"> du décret à la FAO</w:t>
      </w:r>
    </w:p>
    <w:p w14:paraId="395EC969" w14:textId="77777777" w:rsidR="00C042F6" w:rsidRDefault="003412A1" w:rsidP="00C042F6">
      <w:pPr>
        <w:pStyle w:val="Titre1"/>
      </w:pPr>
      <w:r w:rsidRPr="00C042F6">
        <w:t>19 janvier 2023</w:t>
      </w:r>
    </w:p>
    <w:p w14:paraId="2AD3C522" w14:textId="676A8326" w:rsidR="00D60063" w:rsidRPr="00C042F6" w:rsidRDefault="00C514BE" w:rsidP="00C042F6">
      <w:pPr>
        <w:pStyle w:val="Corpsdetexte"/>
      </w:pPr>
      <w:r w:rsidRPr="00C042F6">
        <w:t>Dépôt</w:t>
      </w:r>
      <w:r w:rsidR="003412A1" w:rsidRPr="00C042F6">
        <w:t xml:space="preserve"> de notre REQUETE à la Cour Constitutionnelle :32 pages/28 annexes</w:t>
      </w:r>
    </w:p>
    <w:p w14:paraId="3554729A" w14:textId="7C36469B" w:rsidR="00C042F6" w:rsidRDefault="003412A1" w:rsidP="00C042F6">
      <w:pPr>
        <w:pStyle w:val="Titre1"/>
      </w:pPr>
      <w:r w:rsidRPr="00C042F6">
        <w:t>9 mars 2023</w:t>
      </w:r>
    </w:p>
    <w:p w14:paraId="1AD8D302" w14:textId="1D5A895D" w:rsidR="00944A84" w:rsidRPr="00C042F6" w:rsidRDefault="003412A1" w:rsidP="00C042F6">
      <w:pPr>
        <w:pStyle w:val="Corpsdetexte"/>
      </w:pPr>
      <w:r w:rsidRPr="00C042F6">
        <w:t>DETERMINATIONS du Grand Conseil sur notre requête : 14 pages/ 5 annexes</w:t>
      </w:r>
    </w:p>
    <w:p w14:paraId="20BBC01F" w14:textId="77777777" w:rsidR="00C042F6" w:rsidRDefault="00944A84" w:rsidP="00C042F6">
      <w:pPr>
        <w:pStyle w:val="Titre1"/>
      </w:pPr>
      <w:r w:rsidRPr="00C042F6">
        <w:t>20 mars 2023</w:t>
      </w:r>
    </w:p>
    <w:p w14:paraId="053CC0B5" w14:textId="0767F1E5" w:rsidR="00944A84" w:rsidRPr="00C042F6" w:rsidRDefault="00944A84" w:rsidP="00C042F6">
      <w:pPr>
        <w:pStyle w:val="Corpsdetexte"/>
      </w:pPr>
      <w:r w:rsidRPr="00C042F6">
        <w:t>Le TF rejette le recours de 2 Zurichois contre l’</w:t>
      </w:r>
      <w:r w:rsidR="00C514BE" w:rsidRPr="00C042F6">
        <w:t>obligation</w:t>
      </w:r>
      <w:r w:rsidRPr="00C042F6">
        <w:t xml:space="preserve"> de démanteler les CE</w:t>
      </w:r>
    </w:p>
    <w:p w14:paraId="49AFA22A" w14:textId="77777777" w:rsidR="00C042F6" w:rsidRDefault="003412A1" w:rsidP="00C042F6">
      <w:pPr>
        <w:pStyle w:val="Titre1"/>
      </w:pPr>
      <w:r w:rsidRPr="00C042F6">
        <w:t>3 mai 2023</w:t>
      </w:r>
    </w:p>
    <w:p w14:paraId="394C1BD6" w14:textId="42DA3EFF" w:rsidR="003412A1" w:rsidRPr="00C042F6" w:rsidRDefault="003412A1" w:rsidP="00C042F6">
      <w:pPr>
        <w:pStyle w:val="Corpsdetexte"/>
      </w:pPr>
      <w:r w:rsidRPr="00C042F6">
        <w:t>REPLIQUE de CE : 50 pages/32 annexes</w:t>
      </w:r>
    </w:p>
    <w:p w14:paraId="54EF0B3F" w14:textId="54674741" w:rsidR="00C042F6" w:rsidRDefault="003412A1" w:rsidP="00C042F6">
      <w:pPr>
        <w:pStyle w:val="Titre1"/>
      </w:pPr>
      <w:r w:rsidRPr="00C042F6">
        <w:t xml:space="preserve">22 </w:t>
      </w:r>
      <w:r w:rsidR="00C514BE" w:rsidRPr="00C042F6">
        <w:t>juin</w:t>
      </w:r>
      <w:r w:rsidRPr="00C042F6">
        <w:t xml:space="preserve"> 2023</w:t>
      </w:r>
    </w:p>
    <w:p w14:paraId="619FE825" w14:textId="747F5BBB" w:rsidR="003412A1" w:rsidRPr="00C042F6" w:rsidRDefault="003412A1" w:rsidP="00C042F6">
      <w:pPr>
        <w:pStyle w:val="Corpsdetexte"/>
      </w:pPr>
      <w:r w:rsidRPr="00C042F6">
        <w:t xml:space="preserve">DETERMINATIONS du Grand Conseil sur notre réplique : </w:t>
      </w:r>
      <w:r w:rsidR="00C05072" w:rsidRPr="00C042F6">
        <w:t>4 pages/2 annexes</w:t>
      </w:r>
    </w:p>
    <w:p w14:paraId="617565E8" w14:textId="4CC2B0D8" w:rsidR="00C042F6" w:rsidRDefault="00C05072" w:rsidP="00C042F6">
      <w:pPr>
        <w:pStyle w:val="Titre1"/>
      </w:pPr>
      <w:r w:rsidRPr="00C042F6">
        <w:lastRenderedPageBreak/>
        <w:t xml:space="preserve">21 </w:t>
      </w:r>
      <w:r w:rsidR="00C514BE" w:rsidRPr="00C042F6">
        <w:t>juillet</w:t>
      </w:r>
      <w:r w:rsidRPr="00C042F6">
        <w:t xml:space="preserve"> 2023</w:t>
      </w:r>
    </w:p>
    <w:p w14:paraId="4F565DBE" w14:textId="0134F54A" w:rsidR="00C05072" w:rsidRPr="00C042F6" w:rsidRDefault="00C05072" w:rsidP="00C042F6">
      <w:pPr>
        <w:pStyle w:val="Corpsdetexte"/>
      </w:pPr>
      <w:r w:rsidRPr="00C042F6">
        <w:t>DUPLIQUE de CE</w:t>
      </w:r>
      <w:r w:rsidR="009D5D36" w:rsidRPr="00C042F6">
        <w:t> :</w:t>
      </w:r>
      <w:r w:rsidRPr="00C042F6">
        <w:t xml:space="preserve"> 17 pages/5 </w:t>
      </w:r>
      <w:r w:rsidR="00C514BE" w:rsidRPr="00C042F6">
        <w:t>annexes</w:t>
      </w:r>
    </w:p>
    <w:p w14:paraId="2752DABF" w14:textId="77777777" w:rsidR="00C042F6" w:rsidRDefault="00A201BA" w:rsidP="00C042F6">
      <w:pPr>
        <w:pStyle w:val="Titre1"/>
      </w:pPr>
      <w:r w:rsidRPr="00C042F6">
        <w:t>10 octobre 2023</w:t>
      </w:r>
    </w:p>
    <w:p w14:paraId="7A6E6F07" w14:textId="3A5D45FD" w:rsidR="00A201BA" w:rsidRPr="00C042F6" w:rsidRDefault="00A201BA" w:rsidP="00C042F6">
      <w:pPr>
        <w:pStyle w:val="Corpsdetexte"/>
      </w:pPr>
      <w:r w:rsidRPr="00C042F6">
        <w:t>Publication du rejet du recours par la Cour Constitutionnelle</w:t>
      </w:r>
    </w:p>
    <w:p w14:paraId="13BCD346" w14:textId="77777777" w:rsidR="00C042F6" w:rsidRDefault="00A201BA" w:rsidP="00C042F6">
      <w:pPr>
        <w:pStyle w:val="Titre1"/>
      </w:pPr>
      <w:r w:rsidRPr="00C042F6">
        <w:t>8 novembre 2023</w:t>
      </w:r>
    </w:p>
    <w:p w14:paraId="09A00869" w14:textId="5197D570" w:rsidR="00A201BA" w:rsidRPr="00C042F6" w:rsidRDefault="00C514BE" w:rsidP="00C042F6">
      <w:pPr>
        <w:pStyle w:val="Corpsdetexte"/>
      </w:pPr>
      <w:r w:rsidRPr="00C042F6">
        <w:t>Dépôt</w:t>
      </w:r>
      <w:r w:rsidR="00A201BA" w:rsidRPr="00C042F6">
        <w:t xml:space="preserve"> du recours au Tribunal Fédéral</w:t>
      </w:r>
    </w:p>
    <w:p w14:paraId="6F9A9E13" w14:textId="77777777" w:rsidR="00C042F6" w:rsidRDefault="00E825FE" w:rsidP="00C042F6">
      <w:pPr>
        <w:pStyle w:val="Titre1"/>
      </w:pPr>
      <w:r w:rsidRPr="00C042F6">
        <w:t>26 avril 2024</w:t>
      </w:r>
    </w:p>
    <w:p w14:paraId="0C18ADBF" w14:textId="70D227E8" w:rsidR="00A201BA" w:rsidRPr="00C042F6" w:rsidRDefault="00C514BE" w:rsidP="00C042F6">
      <w:pPr>
        <w:pStyle w:val="Corpsdetexte"/>
      </w:pPr>
      <w:r w:rsidRPr="00C042F6">
        <w:t>Rejet</w:t>
      </w:r>
      <w:r w:rsidR="00E825FE" w:rsidRPr="00C042F6">
        <w:t xml:space="preserve"> de notre recours par le TF</w:t>
      </w:r>
    </w:p>
    <w:p w14:paraId="2BB2FE92" w14:textId="5468AA99" w:rsidR="00C042F6" w:rsidRDefault="00341FE5" w:rsidP="00C042F6">
      <w:pPr>
        <w:pStyle w:val="Titre1"/>
      </w:pPr>
      <w:r w:rsidRPr="00C042F6">
        <w:t xml:space="preserve">5 </w:t>
      </w:r>
      <w:r w:rsidR="00C042F6" w:rsidRPr="00C042F6">
        <w:t>décembre</w:t>
      </w:r>
      <w:r w:rsidRPr="00C042F6">
        <w:t xml:space="preserve"> 2024</w:t>
      </w:r>
    </w:p>
    <w:p w14:paraId="0825CA81" w14:textId="66BF20D4" w:rsidR="00341FE5" w:rsidRPr="00C042F6" w:rsidRDefault="00C514BE" w:rsidP="00C042F6">
      <w:pPr>
        <w:pStyle w:val="Corpsdetexte"/>
      </w:pPr>
      <w:r w:rsidRPr="00C042F6">
        <w:t>Publication</w:t>
      </w:r>
      <w:r w:rsidR="00341FE5" w:rsidRPr="00C042F6">
        <w:t xml:space="preserve"> de la Directive</w:t>
      </w:r>
      <w:r w:rsidR="0023488B" w:rsidRPr="00C042F6">
        <w:t xml:space="preserve"> sur le site BIC du Canton</w:t>
      </w:r>
    </w:p>
    <w:p w14:paraId="3A407554" w14:textId="77777777" w:rsidR="00C042F6" w:rsidRDefault="006E3933" w:rsidP="00C042F6">
      <w:pPr>
        <w:pStyle w:val="Titre1"/>
      </w:pPr>
      <w:r w:rsidRPr="00C042F6">
        <w:t>23 décembre 2024</w:t>
      </w:r>
    </w:p>
    <w:p w14:paraId="241CB884" w14:textId="1E655AF3" w:rsidR="006E3933" w:rsidRPr="00C042F6" w:rsidRDefault="00C514BE" w:rsidP="00C042F6">
      <w:pPr>
        <w:pStyle w:val="Corpsdetexte"/>
      </w:pPr>
      <w:r w:rsidRPr="00C042F6">
        <w:t>Saisie</w:t>
      </w:r>
      <w:r w:rsidR="006E3933" w:rsidRPr="00C042F6">
        <w:t xml:space="preserve"> de la Cour Constitutionnelle sur cette directive rendu</w:t>
      </w:r>
      <w:r w:rsidR="00944A84" w:rsidRPr="00C042F6">
        <w:t>e</w:t>
      </w:r>
      <w:r w:rsidR="006E3933" w:rsidRPr="00C042F6">
        <w:t xml:space="preserve"> publique mais non encore publiée dans la FAO</w:t>
      </w:r>
    </w:p>
    <w:p w14:paraId="62ADB887" w14:textId="77777777" w:rsidR="00C042F6" w:rsidRDefault="00326DD3" w:rsidP="00C042F6">
      <w:pPr>
        <w:pStyle w:val="Titre1"/>
      </w:pPr>
      <w:r w:rsidRPr="00C042F6">
        <w:t>24 décembre 2024</w:t>
      </w:r>
    </w:p>
    <w:p w14:paraId="6711B8E9" w14:textId="2031EFCF" w:rsidR="00326DD3" w:rsidRPr="00C042F6" w:rsidRDefault="00C514BE" w:rsidP="00C042F6">
      <w:pPr>
        <w:pStyle w:val="Corpsdetexte"/>
      </w:pPr>
      <w:r w:rsidRPr="00C042F6">
        <w:t>Publication</w:t>
      </w:r>
      <w:r w:rsidR="00326DD3" w:rsidRPr="00C042F6">
        <w:t xml:space="preserve"> de la directive dans le FAO</w:t>
      </w:r>
    </w:p>
    <w:sectPr w:rsidR="00326DD3" w:rsidRPr="00C042F6" w:rsidSect="00C31BC8">
      <w:pgSz w:w="11906" w:h="16838" w:code="9"/>
      <w:pgMar w:top="1134" w:right="1134" w:bottom="1134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36403"/>
    <w:multiLevelType w:val="hybridMultilevel"/>
    <w:tmpl w:val="15C6CC3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3A5F2B"/>
    <w:multiLevelType w:val="hybridMultilevel"/>
    <w:tmpl w:val="59E4D588"/>
    <w:lvl w:ilvl="0" w:tplc="100C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606499446">
    <w:abstractNumId w:val="1"/>
  </w:num>
  <w:num w:numId="2" w16cid:durableId="1615096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mirrorMargins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56C"/>
    <w:rsid w:val="00010A44"/>
    <w:rsid w:val="000E4A58"/>
    <w:rsid w:val="001E677F"/>
    <w:rsid w:val="001F5B99"/>
    <w:rsid w:val="0020784A"/>
    <w:rsid w:val="00217F20"/>
    <w:rsid w:val="0022329F"/>
    <w:rsid w:val="0023488B"/>
    <w:rsid w:val="002418F3"/>
    <w:rsid w:val="0029084A"/>
    <w:rsid w:val="00326DD3"/>
    <w:rsid w:val="003412A1"/>
    <w:rsid w:val="00341FE5"/>
    <w:rsid w:val="003451DB"/>
    <w:rsid w:val="003467AD"/>
    <w:rsid w:val="0035716F"/>
    <w:rsid w:val="003D7920"/>
    <w:rsid w:val="00402C30"/>
    <w:rsid w:val="00457917"/>
    <w:rsid w:val="00475B0C"/>
    <w:rsid w:val="0048556C"/>
    <w:rsid w:val="004D1016"/>
    <w:rsid w:val="005563F8"/>
    <w:rsid w:val="00611149"/>
    <w:rsid w:val="00667F93"/>
    <w:rsid w:val="00680D2C"/>
    <w:rsid w:val="00695BAE"/>
    <w:rsid w:val="006E3933"/>
    <w:rsid w:val="00761BFB"/>
    <w:rsid w:val="007F1D8A"/>
    <w:rsid w:val="007F54B6"/>
    <w:rsid w:val="008F1D84"/>
    <w:rsid w:val="0090730D"/>
    <w:rsid w:val="00915E5E"/>
    <w:rsid w:val="00944A84"/>
    <w:rsid w:val="00970D99"/>
    <w:rsid w:val="009842F7"/>
    <w:rsid w:val="00990ECF"/>
    <w:rsid w:val="009A080F"/>
    <w:rsid w:val="009D5D36"/>
    <w:rsid w:val="00A201BA"/>
    <w:rsid w:val="00A719B4"/>
    <w:rsid w:val="00AD6007"/>
    <w:rsid w:val="00B636D5"/>
    <w:rsid w:val="00BD27D9"/>
    <w:rsid w:val="00BD4E13"/>
    <w:rsid w:val="00C042F6"/>
    <w:rsid w:val="00C05072"/>
    <w:rsid w:val="00C31BC8"/>
    <w:rsid w:val="00C514BE"/>
    <w:rsid w:val="00C75267"/>
    <w:rsid w:val="00C84394"/>
    <w:rsid w:val="00C87CAA"/>
    <w:rsid w:val="00CD1301"/>
    <w:rsid w:val="00D56FA4"/>
    <w:rsid w:val="00D60063"/>
    <w:rsid w:val="00E825FE"/>
    <w:rsid w:val="00E82FC6"/>
    <w:rsid w:val="00F075C6"/>
    <w:rsid w:val="00F10340"/>
    <w:rsid w:val="00F575C9"/>
    <w:rsid w:val="00F9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AF97AB"/>
  <w15:chartTrackingRefBased/>
  <w15:docId w15:val="{DC1EE1A7-D2E3-4AAA-AE5D-306909FE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7AD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7F54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575C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2329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329F"/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3467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467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7F54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rpsdetexte">
    <w:name w:val="Body Text"/>
    <w:basedOn w:val="Normal"/>
    <w:link w:val="CorpsdetexteCar"/>
    <w:uiPriority w:val="99"/>
    <w:unhideWhenUsed/>
    <w:rsid w:val="003467AD"/>
    <w:pPr>
      <w:spacing w:after="120"/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346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721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Jean-Pierre Mérot</dc:creator>
  <cp:keywords/>
  <dc:description/>
  <cp:lastModifiedBy>Gilbert Gruaz</cp:lastModifiedBy>
  <cp:revision>33</cp:revision>
  <cp:lastPrinted>2025-01-08T14:54:00Z</cp:lastPrinted>
  <dcterms:created xsi:type="dcterms:W3CDTF">2023-01-08T17:16:00Z</dcterms:created>
  <dcterms:modified xsi:type="dcterms:W3CDTF">2025-01-16T07:06:00Z</dcterms:modified>
</cp:coreProperties>
</file>